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40" w:lineRule="exact"/>
        <w:jc w:val="center"/>
        <w:rPr>
          <w:rFonts w:hint="eastAsia" w:ascii="方正小标宋简体" w:hAnsi="黑体" w:eastAsia="方正小标宋简体"/>
          <w:color w:val="auto"/>
          <w:sz w:val="32"/>
          <w:szCs w:val="32"/>
        </w:rPr>
      </w:pPr>
      <w:r>
        <w:rPr>
          <w:rFonts w:hint="eastAsia" w:ascii="方正小标宋简体" w:hAnsi="黑体" w:eastAsia="方正小标宋简体"/>
          <w:color w:val="auto"/>
          <w:sz w:val="32"/>
          <w:szCs w:val="32"/>
        </w:rPr>
        <w:t>山西省职业院校技能大赛</w:t>
      </w:r>
      <w:bookmarkStart w:id="0" w:name="_Toc383625609"/>
      <w:r>
        <w:rPr>
          <w:rFonts w:hint="eastAsia" w:ascii="方正小标宋简体" w:hAnsi="黑体" w:eastAsia="方正小标宋简体"/>
          <w:color w:val="auto"/>
          <w:sz w:val="32"/>
          <w:szCs w:val="32"/>
        </w:rPr>
        <w:t>奖惩办法</w:t>
      </w:r>
      <w:bookmarkEnd w:id="0"/>
    </w:p>
    <w:p>
      <w:pPr>
        <w:adjustRightInd w:val="0"/>
        <w:spacing w:line="360" w:lineRule="auto"/>
        <w:jc w:val="center"/>
        <w:rPr>
          <w:rFonts w:hint="eastAsia" w:ascii="方正楷体简体" w:eastAsia="方正楷体简体"/>
          <w:color w:val="auto"/>
          <w:sz w:val="30"/>
          <w:szCs w:val="30"/>
        </w:rPr>
      </w:pPr>
      <w:r>
        <w:rPr>
          <w:rFonts w:hint="eastAsia" w:ascii="方正楷体简体" w:eastAsia="方正楷体简体"/>
          <w:color w:val="auto"/>
          <w:sz w:val="30"/>
          <w:szCs w:val="30"/>
        </w:rPr>
        <w:t>（</w:t>
      </w:r>
      <w:r>
        <w:rPr>
          <w:rFonts w:hint="eastAsia" w:ascii="方正楷体简体" w:eastAsia="方正楷体简体"/>
          <w:color w:val="auto"/>
          <w:sz w:val="30"/>
          <w:szCs w:val="30"/>
          <w:lang w:eastAsia="zh-CN"/>
        </w:rPr>
        <w:t>第</w:t>
      </w:r>
      <w:r>
        <w:rPr>
          <w:rFonts w:hint="eastAsia" w:ascii="方正楷体简体" w:eastAsia="方正楷体简体"/>
          <w:color w:val="auto"/>
          <w:sz w:val="30"/>
          <w:szCs w:val="30"/>
          <w:lang w:val="en-US" w:eastAsia="zh-CN"/>
        </w:rPr>
        <w:t>2稿</w:t>
      </w:r>
      <w:r>
        <w:rPr>
          <w:rFonts w:hint="eastAsia" w:ascii="方正楷体简体" w:eastAsia="方正楷体简体"/>
          <w:color w:val="auto"/>
          <w:sz w:val="30"/>
          <w:szCs w:val="30"/>
        </w:rPr>
        <w:t>）</w:t>
      </w:r>
    </w:p>
    <w:p>
      <w:pPr>
        <w:adjustRightInd w:val="0"/>
        <w:spacing w:line="54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山西省职业院校技能大赛面向参赛选手、指导教师、裁判员、工作人员、合作</w:t>
      </w:r>
      <w:bookmarkStart w:id="1" w:name="_GoBack"/>
      <w:bookmarkEnd w:id="1"/>
      <w:r>
        <w:rPr>
          <w:rFonts w:hint="eastAsia" w:ascii="仿宋_GB2312" w:eastAsia="仿宋_GB2312"/>
          <w:color w:val="auto"/>
          <w:sz w:val="28"/>
          <w:szCs w:val="28"/>
        </w:rPr>
        <w:t>企业及组织参赛的市教育局设立相应奖项。</w:t>
      </w:r>
    </w:p>
    <w:p>
      <w:pPr>
        <w:adjustRightInd w:val="0"/>
        <w:spacing w:line="540" w:lineRule="exact"/>
        <w:ind w:firstLine="560" w:firstLineChars="200"/>
        <w:rPr>
          <w:rFonts w:hint="eastAsia" w:ascii="黑体" w:hAnsi="黑体" w:eastAsia="黑体"/>
          <w:color w:val="auto"/>
          <w:sz w:val="28"/>
          <w:szCs w:val="28"/>
        </w:rPr>
      </w:pPr>
      <w:r>
        <w:rPr>
          <w:rFonts w:hint="eastAsia" w:ascii="黑体" w:hAnsi="黑体" w:eastAsia="黑体"/>
          <w:color w:val="auto"/>
          <w:sz w:val="28"/>
          <w:szCs w:val="28"/>
        </w:rPr>
        <w:t>一、奖励类别</w:t>
      </w:r>
    </w:p>
    <w:p>
      <w:pPr>
        <w:adjustRightInd w:val="0"/>
        <w:spacing w:line="540" w:lineRule="exact"/>
        <w:ind w:firstLine="562" w:firstLineChars="200"/>
        <w:rPr>
          <w:rFonts w:hint="eastAsia" w:ascii="仿宋_GB2312" w:eastAsia="仿宋_GB2312"/>
          <w:b/>
          <w:color w:val="auto"/>
          <w:sz w:val="28"/>
          <w:szCs w:val="28"/>
        </w:rPr>
      </w:pPr>
      <w:r>
        <w:rPr>
          <w:rFonts w:hint="eastAsia" w:ascii="仿宋_GB2312" w:eastAsia="仿宋_GB2312"/>
          <w:b/>
          <w:color w:val="auto"/>
          <w:sz w:val="28"/>
          <w:szCs w:val="28"/>
        </w:rPr>
        <w:t>（一）选手奖励：</w:t>
      </w:r>
    </w:p>
    <w:p>
      <w:pPr>
        <w:adjustRightInd w:val="0"/>
        <w:spacing w:line="540" w:lineRule="exact"/>
        <w:ind w:firstLine="560" w:firstLineChars="200"/>
        <w:rPr>
          <w:rFonts w:hint="eastAsia" w:ascii="仿宋_GB2312" w:eastAsia="仿宋_GB2312"/>
          <w:color w:val="auto"/>
          <w:sz w:val="28"/>
          <w:szCs w:val="28"/>
        </w:rPr>
      </w:pPr>
      <w:r>
        <w:rPr>
          <w:rFonts w:ascii="仿宋_GB2312" w:eastAsia="仿宋_GB2312"/>
          <w:color w:val="auto"/>
          <w:sz w:val="28"/>
          <w:szCs w:val="28"/>
        </w:rPr>
        <w:t>各赛项设一、二、三等奖。一等奖按参赛选手人数</w:t>
      </w:r>
      <w:r>
        <w:rPr>
          <w:rFonts w:hint="eastAsia" w:ascii="仿宋_GB2312" w:eastAsia="仿宋_GB2312"/>
          <w:color w:val="auto"/>
          <w:sz w:val="28"/>
          <w:szCs w:val="28"/>
        </w:rPr>
        <w:t>（组数）</w:t>
      </w:r>
      <w:r>
        <w:rPr>
          <w:rFonts w:ascii="仿宋_GB2312" w:eastAsia="仿宋_GB2312"/>
          <w:color w:val="auto"/>
          <w:sz w:val="28"/>
          <w:szCs w:val="28"/>
        </w:rPr>
        <w:t>的10%设置,二等奖按参赛选手人数</w:t>
      </w:r>
      <w:r>
        <w:rPr>
          <w:rFonts w:hint="eastAsia" w:ascii="仿宋_GB2312" w:eastAsia="仿宋_GB2312"/>
          <w:color w:val="auto"/>
          <w:sz w:val="28"/>
          <w:szCs w:val="28"/>
        </w:rPr>
        <w:t>（组数）</w:t>
      </w:r>
      <w:r>
        <w:rPr>
          <w:rFonts w:ascii="仿宋_GB2312" w:eastAsia="仿宋_GB2312"/>
          <w:color w:val="auto"/>
          <w:sz w:val="28"/>
          <w:szCs w:val="28"/>
        </w:rPr>
        <w:t>的20%设置,三等奖按参赛选手人数</w:t>
      </w:r>
      <w:r>
        <w:rPr>
          <w:rFonts w:hint="eastAsia" w:ascii="仿宋_GB2312" w:eastAsia="仿宋_GB2312"/>
          <w:color w:val="auto"/>
          <w:sz w:val="28"/>
          <w:szCs w:val="28"/>
        </w:rPr>
        <w:t>（组数）</w:t>
      </w:r>
      <w:r>
        <w:rPr>
          <w:rFonts w:ascii="仿宋_GB2312" w:eastAsia="仿宋_GB2312"/>
          <w:color w:val="auto"/>
          <w:sz w:val="28"/>
          <w:szCs w:val="28"/>
        </w:rPr>
        <w:t>的30%设置。</w:t>
      </w:r>
    </w:p>
    <w:p>
      <w:pPr>
        <w:adjustRightInd w:val="0"/>
        <w:spacing w:line="54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1.</w:t>
      </w:r>
    </w:p>
    <w:p>
      <w:pPr>
        <w:adjustRightInd w:val="0"/>
        <w:spacing w:line="540" w:lineRule="exact"/>
        <w:ind w:firstLine="562" w:firstLineChars="200"/>
        <w:rPr>
          <w:rFonts w:hint="eastAsia" w:ascii="仿宋_GB2312" w:eastAsia="仿宋_GB2312"/>
          <w:color w:val="auto"/>
          <w:sz w:val="28"/>
          <w:szCs w:val="28"/>
        </w:rPr>
      </w:pPr>
      <w:r>
        <w:rPr>
          <w:rFonts w:hint="eastAsia" w:ascii="仿宋_GB2312" w:eastAsia="仿宋_GB2312"/>
          <w:b/>
          <w:color w:val="auto"/>
          <w:sz w:val="28"/>
          <w:szCs w:val="28"/>
        </w:rPr>
        <w:t>（二）</w:t>
      </w:r>
      <w:r>
        <w:rPr>
          <w:rFonts w:ascii="仿宋_GB2312" w:eastAsia="仿宋_GB2312"/>
          <w:b/>
          <w:color w:val="auto"/>
          <w:sz w:val="28"/>
          <w:szCs w:val="28"/>
        </w:rPr>
        <w:t>指导教师</w:t>
      </w:r>
      <w:r>
        <w:rPr>
          <w:rFonts w:hint="eastAsia" w:ascii="仿宋_GB2312" w:eastAsia="仿宋_GB2312"/>
          <w:b/>
          <w:color w:val="auto"/>
          <w:sz w:val="28"/>
          <w:szCs w:val="28"/>
        </w:rPr>
        <w:t>奖。</w:t>
      </w:r>
    </w:p>
    <w:p>
      <w:pPr>
        <w:adjustRightInd w:val="0"/>
        <w:spacing w:line="540" w:lineRule="exact"/>
        <w:ind w:firstLine="560" w:firstLineChars="200"/>
        <w:rPr>
          <w:rFonts w:hint="eastAsia" w:ascii="仿宋_GB2312" w:eastAsia="仿宋_GB2312"/>
          <w:color w:val="auto"/>
          <w:sz w:val="28"/>
          <w:szCs w:val="28"/>
        </w:rPr>
      </w:pPr>
      <w:r>
        <w:rPr>
          <w:rFonts w:ascii="仿宋_GB2312" w:eastAsia="仿宋_GB2312"/>
          <w:color w:val="auto"/>
          <w:sz w:val="28"/>
          <w:szCs w:val="28"/>
        </w:rPr>
        <w:t>对获得各比赛项目三等奖以上选手或代表队的指导教师，由大赛组委会颁发优秀指导教师奖。</w:t>
      </w:r>
    </w:p>
    <w:p>
      <w:pPr>
        <w:adjustRightInd w:val="0"/>
        <w:spacing w:line="540" w:lineRule="exact"/>
        <w:ind w:firstLine="562" w:firstLineChars="200"/>
        <w:rPr>
          <w:rFonts w:hint="eastAsia" w:ascii="仿宋_GB2312" w:eastAsia="仿宋_GB2312"/>
          <w:b/>
          <w:color w:val="auto"/>
          <w:sz w:val="28"/>
          <w:szCs w:val="28"/>
        </w:rPr>
      </w:pPr>
      <w:r>
        <w:rPr>
          <w:rFonts w:hint="eastAsia" w:ascii="仿宋_GB2312" w:eastAsia="仿宋_GB2312"/>
          <w:b/>
          <w:color w:val="auto"/>
          <w:sz w:val="28"/>
          <w:szCs w:val="28"/>
        </w:rPr>
        <w:t>（三）</w:t>
      </w:r>
      <w:r>
        <w:rPr>
          <w:rFonts w:ascii="仿宋_GB2312" w:eastAsia="仿宋_GB2312"/>
          <w:b/>
          <w:color w:val="auto"/>
          <w:sz w:val="28"/>
          <w:szCs w:val="28"/>
        </w:rPr>
        <w:t>团体奖</w:t>
      </w:r>
      <w:r>
        <w:rPr>
          <w:rFonts w:hint="eastAsia" w:ascii="仿宋_GB2312" w:eastAsia="仿宋_GB2312"/>
          <w:b/>
          <w:color w:val="auto"/>
          <w:sz w:val="28"/>
          <w:szCs w:val="28"/>
        </w:rPr>
        <w:t>。</w:t>
      </w:r>
    </w:p>
    <w:p>
      <w:pPr>
        <w:adjustRightInd w:val="0"/>
        <w:spacing w:line="540" w:lineRule="exact"/>
        <w:ind w:firstLine="560" w:firstLineChars="200"/>
        <w:rPr>
          <w:rFonts w:hint="eastAsia" w:ascii="仿宋_GB2312" w:eastAsia="仿宋_GB2312"/>
          <w:color w:val="auto"/>
          <w:sz w:val="28"/>
          <w:szCs w:val="28"/>
        </w:rPr>
      </w:pPr>
      <w:r>
        <w:rPr>
          <w:rFonts w:ascii="仿宋_GB2312" w:eastAsia="仿宋_GB2312"/>
          <w:color w:val="auto"/>
          <w:sz w:val="28"/>
          <w:szCs w:val="28"/>
        </w:rPr>
        <w:t>对组团参加中职组比赛的各市，设团体一等奖一个、二等奖二个、三等奖三个（以</w:t>
      </w:r>
      <w:r>
        <w:rPr>
          <w:rFonts w:hint="eastAsia" w:ascii="仿宋_GB2312" w:eastAsia="仿宋_GB2312"/>
          <w:color w:val="auto"/>
          <w:sz w:val="28"/>
          <w:szCs w:val="28"/>
        </w:rPr>
        <w:t>市</w:t>
      </w:r>
      <w:r>
        <w:rPr>
          <w:rFonts w:ascii="仿宋_GB2312" w:eastAsia="仿宋_GB2312"/>
          <w:color w:val="auto"/>
          <w:sz w:val="28"/>
          <w:szCs w:val="28"/>
        </w:rPr>
        <w:t>属学校代表队参赛项目、参赛选手的成绩计算总分），省直职业学校不参加此奖项。</w:t>
      </w:r>
    </w:p>
    <w:p>
      <w:pPr>
        <w:adjustRightInd w:val="0"/>
        <w:spacing w:line="54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根据大赛文件，</w:t>
      </w:r>
      <w:r>
        <w:rPr>
          <w:rFonts w:ascii="仿宋_GB2312" w:eastAsia="仿宋_GB2312"/>
          <w:color w:val="auto"/>
          <w:sz w:val="28"/>
          <w:szCs w:val="28"/>
        </w:rPr>
        <w:t>以所属学校代表队参赛项目、参赛选手的成绩计算</w:t>
      </w:r>
      <w:r>
        <w:rPr>
          <w:rFonts w:hint="eastAsia" w:ascii="仿宋_GB2312" w:eastAsia="仿宋_GB2312"/>
          <w:color w:val="auto"/>
          <w:sz w:val="28"/>
          <w:szCs w:val="28"/>
        </w:rPr>
        <w:t>。</w:t>
      </w:r>
    </w:p>
    <w:p>
      <w:pPr>
        <w:adjustRightInd w:val="0"/>
        <w:spacing w:line="54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计算公式：</w:t>
      </w:r>
    </w:p>
    <w:p>
      <w:pPr>
        <w:adjustRightInd w:val="0"/>
        <w:spacing w:line="540" w:lineRule="exact"/>
        <w:ind w:firstLine="1405" w:firstLineChars="500"/>
        <w:rPr>
          <w:rFonts w:hint="eastAsia" w:ascii="仿宋_GB2312" w:eastAsia="仿宋_GB2312"/>
          <w:b/>
          <w:bCs/>
          <w:color w:val="auto"/>
          <w:sz w:val="28"/>
          <w:szCs w:val="28"/>
        </w:rPr>
      </w:pPr>
      <w:r>
        <w:rPr>
          <w:rFonts w:hint="eastAsia" w:ascii="仿宋_GB2312" w:eastAsia="仿宋_GB2312"/>
          <w:b/>
          <w:bCs/>
          <w:color w:val="auto"/>
          <w:sz w:val="28"/>
          <w:szCs w:val="28"/>
        </w:rPr>
        <w:t>市总分=市属学校参赛获奖总分*参赛率+附加分50分</w:t>
      </w:r>
    </w:p>
    <w:p>
      <w:pPr>
        <w:adjustRightInd w:val="0"/>
        <w:spacing w:line="540" w:lineRule="exact"/>
        <w:ind w:firstLine="560" w:firstLineChars="200"/>
        <w:rPr>
          <w:rFonts w:hint="eastAsia" w:ascii="仿宋_GB2312" w:eastAsia="仿宋_GB2312"/>
          <w:color w:val="auto"/>
          <w:sz w:val="28"/>
          <w:szCs w:val="28"/>
        </w:rPr>
      </w:pPr>
    </w:p>
    <w:p>
      <w:pPr>
        <w:keepNext w:val="0"/>
        <w:keepLines w:val="0"/>
        <w:pageBreakBefore w:val="0"/>
        <w:widowControl w:val="0"/>
        <w:kinsoku/>
        <w:wordWrap/>
        <w:overflowPunct/>
        <w:topLinePunct w:val="0"/>
        <w:autoSpaceDE/>
        <w:autoSpaceDN/>
        <w:bidi w:val="0"/>
        <w:adjustRightInd w:val="0"/>
        <w:snapToGrid/>
        <w:spacing w:line="400" w:lineRule="exact"/>
        <w:ind w:firstLine="480" w:firstLineChars="200"/>
        <w:textAlignment w:val="auto"/>
        <w:rPr>
          <w:rFonts w:hint="eastAsia" w:ascii="华文楷体" w:hAnsi="华文楷体" w:eastAsia="华文楷体" w:cs="华文楷体"/>
          <w:color w:val="auto"/>
          <w:sz w:val="24"/>
          <w:szCs w:val="24"/>
        </w:rPr>
      </w:pPr>
      <w:r>
        <w:rPr>
          <w:rFonts w:hint="eastAsia" w:ascii="华文楷体" w:hAnsi="华文楷体" w:eastAsia="华文楷体" w:cs="华文楷体"/>
          <w:color w:val="auto"/>
          <w:sz w:val="24"/>
          <w:szCs w:val="24"/>
        </w:rPr>
        <w:t>注： 1.市属学校不包含市属技工学校和市属高职学校；</w:t>
      </w:r>
    </w:p>
    <w:p>
      <w:pPr>
        <w:keepNext w:val="0"/>
        <w:keepLines w:val="0"/>
        <w:pageBreakBefore w:val="0"/>
        <w:widowControl w:val="0"/>
        <w:kinsoku/>
        <w:wordWrap/>
        <w:overflowPunct/>
        <w:topLinePunct w:val="0"/>
        <w:autoSpaceDE/>
        <w:autoSpaceDN/>
        <w:bidi w:val="0"/>
        <w:adjustRightInd w:val="0"/>
        <w:snapToGrid/>
        <w:spacing w:line="400" w:lineRule="exact"/>
        <w:ind w:firstLine="480" w:firstLineChars="200"/>
        <w:textAlignment w:val="auto"/>
        <w:rPr>
          <w:rFonts w:hint="eastAsia" w:ascii="华文楷体" w:hAnsi="华文楷体" w:eastAsia="华文楷体" w:cs="华文楷体"/>
          <w:color w:val="auto"/>
          <w:sz w:val="24"/>
          <w:szCs w:val="24"/>
        </w:rPr>
      </w:pPr>
      <w:r>
        <w:rPr>
          <w:rFonts w:hint="eastAsia" w:ascii="华文楷体" w:hAnsi="华文楷体" w:eastAsia="华文楷体" w:cs="华文楷体"/>
          <w:color w:val="auto"/>
          <w:sz w:val="24"/>
          <w:szCs w:val="24"/>
        </w:rPr>
        <w:t xml:space="preserve">     2.团体项目一、二、三等奖按7、5、3分计算；个人项目一、二、三等奖按5、3、1分计算；累加后为市属学校参赛获奖总分</w:t>
      </w:r>
    </w:p>
    <w:p>
      <w:pPr>
        <w:keepNext w:val="0"/>
        <w:keepLines w:val="0"/>
        <w:pageBreakBefore w:val="0"/>
        <w:widowControl w:val="0"/>
        <w:kinsoku/>
        <w:wordWrap/>
        <w:overflowPunct/>
        <w:topLinePunct w:val="0"/>
        <w:autoSpaceDE/>
        <w:autoSpaceDN/>
        <w:bidi w:val="0"/>
        <w:adjustRightInd w:val="0"/>
        <w:snapToGrid/>
        <w:spacing w:line="400" w:lineRule="exact"/>
        <w:ind w:firstLine="480" w:firstLineChars="200"/>
        <w:textAlignment w:val="auto"/>
        <w:rPr>
          <w:rFonts w:hint="eastAsia" w:ascii="华文楷体" w:hAnsi="华文楷体" w:eastAsia="华文楷体" w:cs="华文楷体"/>
          <w:color w:val="auto"/>
          <w:sz w:val="24"/>
          <w:szCs w:val="24"/>
        </w:rPr>
      </w:pPr>
      <w:r>
        <w:rPr>
          <w:rFonts w:hint="eastAsia" w:ascii="华文楷体" w:hAnsi="华文楷体" w:eastAsia="华文楷体" w:cs="华文楷体"/>
          <w:color w:val="auto"/>
          <w:sz w:val="24"/>
          <w:szCs w:val="24"/>
        </w:rPr>
        <w:t xml:space="preserve">     3.参赛率=参赛市属学校总数/市属学校总数*100%</w:t>
      </w:r>
    </w:p>
    <w:p>
      <w:pPr>
        <w:keepNext w:val="0"/>
        <w:keepLines w:val="0"/>
        <w:pageBreakBefore w:val="0"/>
        <w:widowControl w:val="0"/>
        <w:kinsoku/>
        <w:wordWrap/>
        <w:overflowPunct/>
        <w:topLinePunct w:val="0"/>
        <w:autoSpaceDE/>
        <w:autoSpaceDN/>
        <w:bidi w:val="0"/>
        <w:adjustRightInd w:val="0"/>
        <w:snapToGrid/>
        <w:spacing w:line="400" w:lineRule="exact"/>
        <w:ind w:firstLine="480" w:firstLineChars="200"/>
        <w:textAlignment w:val="auto"/>
        <w:rPr>
          <w:rFonts w:hint="eastAsia" w:ascii="华文楷体" w:hAnsi="华文楷体" w:eastAsia="华文楷体" w:cs="华文楷体"/>
          <w:color w:val="auto"/>
          <w:sz w:val="24"/>
          <w:szCs w:val="24"/>
        </w:rPr>
      </w:pPr>
      <w:r>
        <w:rPr>
          <w:rFonts w:hint="eastAsia" w:ascii="华文楷体" w:hAnsi="华文楷体" w:eastAsia="华文楷体" w:cs="华文楷体"/>
          <w:color w:val="auto"/>
          <w:sz w:val="24"/>
          <w:szCs w:val="24"/>
        </w:rPr>
        <w:t xml:space="preserve">     4.附加分为举办本年度市级技能大赛奖励分，凡举办市级技能大赛加40分，举办教学能力大赛加10分。</w:t>
      </w:r>
    </w:p>
    <w:p>
      <w:pPr>
        <w:adjustRightInd w:val="0"/>
        <w:spacing w:line="540" w:lineRule="exact"/>
        <w:ind w:firstLine="560" w:firstLineChars="200"/>
        <w:rPr>
          <w:rFonts w:ascii="仿宋_GB2312" w:eastAsia="仿宋_GB2312"/>
          <w:color w:val="auto"/>
          <w:sz w:val="28"/>
          <w:szCs w:val="28"/>
        </w:rPr>
      </w:pPr>
    </w:p>
    <w:p>
      <w:pPr>
        <w:adjustRightInd w:val="0"/>
        <w:spacing w:line="540" w:lineRule="exact"/>
        <w:ind w:firstLine="562" w:firstLineChars="200"/>
        <w:rPr>
          <w:rFonts w:hint="eastAsia" w:ascii="仿宋_GB2312" w:eastAsia="仿宋_GB2312"/>
          <w:b/>
          <w:color w:val="auto"/>
          <w:sz w:val="28"/>
          <w:szCs w:val="28"/>
        </w:rPr>
      </w:pPr>
      <w:r>
        <w:rPr>
          <w:rFonts w:hint="eastAsia" w:ascii="仿宋_GB2312" w:eastAsia="仿宋_GB2312"/>
          <w:b/>
          <w:color w:val="auto"/>
          <w:sz w:val="28"/>
          <w:szCs w:val="28"/>
        </w:rPr>
        <w:t>（四）</w:t>
      </w:r>
      <w:r>
        <w:rPr>
          <w:rFonts w:ascii="仿宋_GB2312" w:eastAsia="仿宋_GB2312"/>
          <w:b/>
          <w:color w:val="auto"/>
          <w:sz w:val="28"/>
          <w:szCs w:val="28"/>
        </w:rPr>
        <w:t>组织</w:t>
      </w:r>
      <w:r>
        <w:rPr>
          <w:rFonts w:hint="eastAsia" w:ascii="仿宋_GB2312" w:eastAsia="仿宋_GB2312"/>
          <w:b/>
          <w:color w:val="auto"/>
          <w:sz w:val="28"/>
          <w:szCs w:val="28"/>
        </w:rPr>
        <w:t>奖</w:t>
      </w:r>
    </w:p>
    <w:p>
      <w:pPr>
        <w:adjustRightInd w:val="0"/>
        <w:spacing w:line="540" w:lineRule="exact"/>
        <w:ind w:firstLine="560" w:firstLineChars="200"/>
        <w:rPr>
          <w:rFonts w:ascii="仿宋_GB2312" w:eastAsia="仿宋_GB2312"/>
          <w:color w:val="auto"/>
          <w:sz w:val="28"/>
          <w:szCs w:val="28"/>
        </w:rPr>
      </w:pPr>
      <w:r>
        <w:rPr>
          <w:rFonts w:ascii="仿宋_GB2312" w:eastAsia="仿宋_GB2312"/>
          <w:color w:val="auto"/>
          <w:sz w:val="28"/>
          <w:szCs w:val="28"/>
        </w:rPr>
        <w:t>对</w:t>
      </w:r>
      <w:r>
        <w:rPr>
          <w:rFonts w:hint="eastAsia" w:ascii="仿宋_GB2312" w:eastAsia="仿宋_GB2312"/>
          <w:color w:val="auto"/>
          <w:sz w:val="28"/>
          <w:szCs w:val="28"/>
        </w:rPr>
        <w:t>承办全省</w:t>
      </w:r>
      <w:r>
        <w:rPr>
          <w:rFonts w:hint="eastAsia" w:ascii="仿宋_GB2312" w:eastAsia="仿宋_GB2312"/>
          <w:color w:val="auto"/>
          <w:sz w:val="28"/>
          <w:szCs w:val="28"/>
          <w:lang w:eastAsia="zh-CN"/>
        </w:rPr>
        <w:t>职业院校</w:t>
      </w:r>
      <w:r>
        <w:rPr>
          <w:rFonts w:hint="eastAsia" w:ascii="仿宋_GB2312" w:eastAsia="仿宋_GB2312"/>
          <w:color w:val="auto"/>
          <w:sz w:val="28"/>
          <w:szCs w:val="28"/>
        </w:rPr>
        <w:t>技能大赛，</w:t>
      </w:r>
      <w:r>
        <w:rPr>
          <w:rFonts w:ascii="仿宋_GB2312" w:eastAsia="仿宋_GB2312"/>
          <w:color w:val="auto"/>
          <w:sz w:val="28"/>
          <w:szCs w:val="28"/>
        </w:rPr>
        <w:t>组织工作好的职业院校，由大赛组委会授予优秀组织</w:t>
      </w:r>
      <w:r>
        <w:rPr>
          <w:rFonts w:hint="eastAsia" w:ascii="仿宋_GB2312" w:eastAsia="仿宋_GB2312"/>
          <w:color w:val="auto"/>
          <w:sz w:val="28"/>
          <w:szCs w:val="28"/>
        </w:rPr>
        <w:t>奖，占当年承办院校数的50%</w:t>
      </w:r>
      <w:r>
        <w:rPr>
          <w:rFonts w:ascii="仿宋_GB2312" w:eastAsia="仿宋_GB2312"/>
          <w:color w:val="auto"/>
          <w:sz w:val="28"/>
          <w:szCs w:val="28"/>
        </w:rPr>
        <w:t>。</w:t>
      </w:r>
    </w:p>
    <w:p>
      <w:pPr>
        <w:adjustRightInd w:val="0"/>
        <w:spacing w:line="540" w:lineRule="exact"/>
        <w:ind w:firstLine="562" w:firstLineChars="200"/>
        <w:rPr>
          <w:rFonts w:hint="eastAsia" w:ascii="仿宋_GB2312" w:eastAsia="仿宋_GB2312"/>
          <w:color w:val="auto"/>
          <w:sz w:val="28"/>
          <w:szCs w:val="28"/>
        </w:rPr>
      </w:pPr>
      <w:r>
        <w:rPr>
          <w:rFonts w:hint="eastAsia" w:ascii="仿宋_GB2312" w:eastAsia="仿宋_GB2312"/>
          <w:b/>
          <w:color w:val="auto"/>
          <w:sz w:val="28"/>
          <w:szCs w:val="28"/>
        </w:rPr>
        <w:t>（五）裁判员奖</w:t>
      </w:r>
      <w:r>
        <w:rPr>
          <w:rFonts w:hint="eastAsia" w:ascii="仿宋_GB2312" w:eastAsia="仿宋_GB2312"/>
          <w:color w:val="auto"/>
          <w:sz w:val="28"/>
          <w:szCs w:val="28"/>
        </w:rPr>
        <w:t>。</w:t>
      </w:r>
    </w:p>
    <w:p>
      <w:pPr>
        <w:adjustRightInd w:val="0"/>
        <w:spacing w:line="54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对能严格执行大赛各项制度规定，作风正派、执裁工作认真负责、成绩突出，得到裁判团队及参赛师生广泛认可的裁判员授予优秀裁判员奖。由各赛 项执委会推荐，每个赛项推荐1人。存在参赛人员向赛区投诉或申请赛区仲裁情形的赛项，不参加推选工作。</w:t>
      </w:r>
    </w:p>
    <w:p>
      <w:pPr>
        <w:adjustRightInd w:val="0"/>
        <w:spacing w:line="540" w:lineRule="exact"/>
        <w:ind w:firstLine="562" w:firstLineChars="200"/>
        <w:rPr>
          <w:rFonts w:hint="eastAsia" w:ascii="仿宋_GB2312" w:eastAsia="仿宋_GB2312"/>
          <w:b/>
          <w:bCs/>
          <w:color w:val="auto"/>
          <w:sz w:val="28"/>
          <w:szCs w:val="28"/>
        </w:rPr>
      </w:pPr>
      <w:r>
        <w:rPr>
          <w:rFonts w:hint="eastAsia" w:ascii="仿宋_GB2312" w:eastAsia="仿宋_GB2312"/>
          <w:b/>
          <w:bCs/>
          <w:color w:val="auto"/>
          <w:sz w:val="28"/>
          <w:szCs w:val="28"/>
        </w:rPr>
        <w:t>（六）工作人员奖。</w:t>
      </w:r>
    </w:p>
    <w:p>
      <w:pPr>
        <w:adjustRightInd w:val="0"/>
        <w:spacing w:line="54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对在赛事活动筹备、组织过程中，严格执行大赛各项制度规定，为赛事成功举办付出辛勤劳动，贡献突出，且获得参赛师生好评的赛项专家、监督员、仲裁员、赛务工作人员和志愿者授予优秀工作者奖。</w:t>
      </w:r>
    </w:p>
    <w:p>
      <w:pPr>
        <w:adjustRightInd w:val="0"/>
        <w:spacing w:line="540" w:lineRule="exact"/>
        <w:ind w:firstLine="562" w:firstLineChars="200"/>
        <w:rPr>
          <w:rFonts w:hint="eastAsia" w:ascii="仿宋_GB2312" w:eastAsia="仿宋_GB2312"/>
          <w:b/>
          <w:bCs/>
          <w:color w:val="auto"/>
          <w:sz w:val="28"/>
          <w:szCs w:val="28"/>
        </w:rPr>
      </w:pPr>
      <w:r>
        <w:rPr>
          <w:rFonts w:hint="eastAsia" w:ascii="仿宋_GB2312" w:eastAsia="仿宋_GB2312"/>
          <w:b/>
          <w:bCs/>
          <w:color w:val="auto"/>
          <w:sz w:val="28"/>
          <w:szCs w:val="28"/>
        </w:rPr>
        <w:t>（七）</w:t>
      </w:r>
      <w:r>
        <w:rPr>
          <w:rFonts w:ascii="仿宋_GB2312" w:eastAsia="仿宋_GB2312"/>
          <w:b/>
          <w:bCs/>
          <w:color w:val="auto"/>
          <w:sz w:val="28"/>
          <w:szCs w:val="28"/>
        </w:rPr>
        <w:t>企业特殊贡献奖</w:t>
      </w:r>
      <w:r>
        <w:rPr>
          <w:rFonts w:hint="eastAsia" w:ascii="仿宋_GB2312" w:eastAsia="仿宋_GB2312"/>
          <w:b/>
          <w:bCs/>
          <w:color w:val="auto"/>
          <w:sz w:val="28"/>
          <w:szCs w:val="28"/>
        </w:rPr>
        <w:t>。</w:t>
      </w:r>
    </w:p>
    <w:p>
      <w:pPr>
        <w:adjustRightInd w:val="0"/>
        <w:spacing w:line="540" w:lineRule="exact"/>
        <w:ind w:firstLine="560" w:firstLineChars="200"/>
        <w:rPr>
          <w:rFonts w:ascii="仿宋_GB2312" w:eastAsia="仿宋_GB2312"/>
          <w:color w:val="auto"/>
          <w:sz w:val="28"/>
          <w:szCs w:val="28"/>
        </w:rPr>
      </w:pPr>
      <w:r>
        <w:rPr>
          <w:rFonts w:ascii="仿宋_GB2312" w:eastAsia="仿宋_GB2312"/>
          <w:color w:val="auto"/>
          <w:sz w:val="28"/>
          <w:szCs w:val="28"/>
        </w:rPr>
        <w:t>对</w:t>
      </w:r>
      <w:r>
        <w:rPr>
          <w:rFonts w:hint="eastAsia" w:ascii="仿宋_GB2312" w:eastAsia="仿宋_GB2312"/>
          <w:color w:val="auto"/>
          <w:sz w:val="28"/>
          <w:szCs w:val="28"/>
        </w:rPr>
        <w:t>能自觉遵守大赛各项规章制度，积极配合大赛筹备，</w:t>
      </w:r>
      <w:r>
        <w:rPr>
          <w:rFonts w:ascii="仿宋_GB2312" w:eastAsia="仿宋_GB2312"/>
          <w:color w:val="auto"/>
          <w:sz w:val="28"/>
          <w:szCs w:val="28"/>
        </w:rPr>
        <w:t>给予资金、技术、人员支持</w:t>
      </w:r>
      <w:r>
        <w:rPr>
          <w:rFonts w:hint="eastAsia" w:ascii="仿宋_GB2312" w:eastAsia="仿宋_GB2312"/>
          <w:color w:val="auto"/>
          <w:sz w:val="28"/>
          <w:szCs w:val="28"/>
        </w:rPr>
        <w:t>力度大，圆满完成大赛任务且获得参赛师生好评</w:t>
      </w:r>
      <w:r>
        <w:rPr>
          <w:rFonts w:ascii="仿宋_GB2312" w:eastAsia="仿宋_GB2312"/>
          <w:color w:val="auto"/>
          <w:sz w:val="28"/>
          <w:szCs w:val="28"/>
        </w:rPr>
        <w:t>的</w:t>
      </w:r>
      <w:r>
        <w:rPr>
          <w:rFonts w:ascii="仿宋_GB2312" w:eastAsia="仿宋_GB2312"/>
          <w:b/>
          <w:bCs/>
          <w:color w:val="auto"/>
          <w:sz w:val="28"/>
          <w:szCs w:val="28"/>
        </w:rPr>
        <w:t>冠名企业</w:t>
      </w:r>
      <w:r>
        <w:rPr>
          <w:rFonts w:ascii="仿宋_GB2312" w:eastAsia="仿宋_GB2312"/>
          <w:color w:val="auto"/>
          <w:sz w:val="28"/>
          <w:szCs w:val="28"/>
        </w:rPr>
        <w:t>，授予企业特殊贡献奖。</w:t>
      </w:r>
    </w:p>
    <w:p>
      <w:pPr>
        <w:adjustRightInd w:val="0"/>
        <w:spacing w:line="540" w:lineRule="exact"/>
        <w:ind w:firstLine="560" w:firstLineChars="200"/>
        <w:rPr>
          <w:rFonts w:hint="eastAsia" w:ascii="黑体" w:hAnsi="黑体" w:eastAsia="黑体"/>
          <w:color w:val="auto"/>
          <w:sz w:val="28"/>
          <w:szCs w:val="28"/>
        </w:rPr>
      </w:pPr>
      <w:r>
        <w:rPr>
          <w:rFonts w:hint="eastAsia" w:ascii="黑体" w:hAnsi="黑体" w:eastAsia="黑体"/>
          <w:color w:val="auto"/>
          <w:sz w:val="28"/>
          <w:szCs w:val="28"/>
        </w:rPr>
        <w:t>二、奖励标准</w:t>
      </w:r>
    </w:p>
    <w:p>
      <w:pPr>
        <w:adjustRightInd w:val="0"/>
        <w:spacing w:line="54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（一）大赛所有荣誉证书、奖牌由大赛组委会统一制作颁发。</w:t>
      </w:r>
    </w:p>
    <w:p>
      <w:pPr>
        <w:adjustRightInd w:val="0"/>
        <w:spacing w:line="54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（二）赛项奖励。</w:t>
      </w:r>
    </w:p>
    <w:p>
      <w:pPr>
        <w:adjustRightInd w:val="0"/>
        <w:spacing w:line="54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1.获得各赛项一、二、三等奖的团体赛参赛选手或个人赛参赛选手，授予相应荣誉证书。获“优秀指导教师奖”的指导教师，授予荣誉证书。</w:t>
      </w:r>
    </w:p>
    <w:p>
      <w:pPr>
        <w:adjustRightInd w:val="0"/>
        <w:spacing w:line="54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2.获奖学生选手奖励。</w:t>
      </w:r>
    </w:p>
    <w:p>
      <w:pPr>
        <w:adjustRightInd w:val="0"/>
        <w:spacing w:line="54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（1）</w:t>
      </w:r>
      <w:r>
        <w:rPr>
          <w:rFonts w:ascii="仿宋_GB2312" w:eastAsia="仿宋_GB2312"/>
          <w:color w:val="auto"/>
          <w:sz w:val="28"/>
          <w:szCs w:val="28"/>
        </w:rPr>
        <w:t>中职学生</w:t>
      </w:r>
      <w:r>
        <w:rPr>
          <w:rFonts w:hint="eastAsia" w:ascii="仿宋_GB2312" w:eastAsia="仿宋_GB2312"/>
          <w:color w:val="auto"/>
          <w:sz w:val="28"/>
          <w:szCs w:val="28"/>
        </w:rPr>
        <w:t>获得全国职业院校技能大赛和全国技工院校职业技能竞赛各比赛项目一、二、三等奖的选手按相应专业在录取总成绩中分别加40、30、20分；获得全省职业院校技能大赛各比赛项目一、二、三等奖的选手按相应专业在录取总成绩中分别加20、15、10分</w:t>
      </w:r>
      <w:r>
        <w:rPr>
          <w:rFonts w:ascii="仿宋_GB2312" w:eastAsia="仿宋_GB2312"/>
          <w:color w:val="auto"/>
          <w:sz w:val="28"/>
          <w:szCs w:val="28"/>
        </w:rPr>
        <w:t>。</w:t>
      </w:r>
      <w:r>
        <w:rPr>
          <w:rFonts w:hint="eastAsia" w:ascii="仿宋_GB2312" w:eastAsia="仿宋_GB2312"/>
          <w:color w:val="auto"/>
          <w:sz w:val="28"/>
          <w:szCs w:val="28"/>
        </w:rPr>
        <w:t>获得全国比赛三等奖以上和全省比赛一等奖的中职学校毕业生可申请免试到相应专业的高职院校学习；也可先享受加分照顾参加本科院校录取，若未被本科院校录取，再免试到相应专业的高职院校学习，由考生自主选择。 获得全省职业院校技能大赛二等奖、三等奖的，可免试职业技能，视为职业技能考试合格。获奖选手参加对口升学考试享受加分奖励政策，所获奖项三年内有效，</w:t>
      </w:r>
      <w:r>
        <w:rPr>
          <w:rFonts w:ascii="仿宋_GB2312" w:eastAsia="仿宋_GB2312"/>
          <w:color w:val="auto"/>
          <w:sz w:val="28"/>
          <w:szCs w:val="28"/>
        </w:rPr>
        <w:t>享受加分的奖项必须和所报专业一致，</w:t>
      </w:r>
      <w:r>
        <w:rPr>
          <w:rFonts w:hint="eastAsia" w:ascii="仿宋_GB2312" w:eastAsia="仿宋_GB2312"/>
          <w:color w:val="auto"/>
          <w:sz w:val="28"/>
          <w:szCs w:val="28"/>
        </w:rPr>
        <w:t>获多个奖项的考生，以其中最高一项计算，不作累计加分。</w:t>
      </w:r>
    </w:p>
    <w:p>
      <w:pPr>
        <w:adjustRightInd w:val="0"/>
        <w:spacing w:line="540" w:lineRule="exact"/>
        <w:ind w:firstLine="560" w:firstLineChars="200"/>
        <w:rPr>
          <w:rFonts w:ascii="仿宋_GB2312" w:eastAsia="仿宋_GB2312"/>
          <w:color w:val="auto"/>
          <w:sz w:val="28"/>
          <w:szCs w:val="28"/>
        </w:rPr>
      </w:pPr>
      <w:r>
        <w:rPr>
          <w:rFonts w:ascii="仿宋_GB2312" w:eastAsia="仿宋_GB2312"/>
          <w:color w:val="auto"/>
          <w:sz w:val="28"/>
          <w:szCs w:val="28"/>
        </w:rPr>
        <w:t>高职学生获得全国职业院校技能大赛各比赛项目一等奖的选手经“专升本”报名免试升学；获得全国职业院校技能大赛各比赛项目二等奖、三等奖和全省职业院校技能大赛各比赛项目一等奖的选手参加“专升本”考试，在总成绩中获得相应加分奖励；获奖项目不得累计加分，取最高项。</w:t>
      </w:r>
    </w:p>
    <w:p>
      <w:pPr>
        <w:adjustRightInd w:val="0"/>
        <w:spacing w:line="540" w:lineRule="exact"/>
        <w:ind w:firstLine="560" w:firstLineChars="200"/>
        <w:rPr>
          <w:rFonts w:ascii="仿宋_GB2312" w:eastAsia="仿宋_GB2312"/>
          <w:color w:val="auto"/>
          <w:sz w:val="28"/>
          <w:szCs w:val="28"/>
        </w:rPr>
      </w:pPr>
      <w:r>
        <w:rPr>
          <w:rFonts w:ascii="仿宋_GB2312" w:eastAsia="仿宋_GB2312"/>
          <w:color w:val="auto"/>
          <w:sz w:val="28"/>
          <w:szCs w:val="28"/>
        </w:rPr>
        <w:t>中职、高职学生组符合国家</w:t>
      </w:r>
      <w:r>
        <w:rPr>
          <w:rFonts w:hint="eastAsia" w:ascii="仿宋_GB2312" w:eastAsia="仿宋_GB2312"/>
          <w:color w:val="auto"/>
          <w:sz w:val="28"/>
          <w:szCs w:val="28"/>
        </w:rPr>
        <w:t>职业资格目录</w:t>
      </w:r>
      <w:r>
        <w:rPr>
          <w:rFonts w:ascii="仿宋_GB2312" w:eastAsia="仿宋_GB2312"/>
          <w:color w:val="auto"/>
          <w:sz w:val="28"/>
          <w:szCs w:val="28"/>
        </w:rPr>
        <w:t>规定</w:t>
      </w:r>
      <w:r>
        <w:rPr>
          <w:rFonts w:hint="eastAsia" w:ascii="仿宋_GB2312" w:eastAsia="仿宋_GB2312"/>
          <w:color w:val="auto"/>
          <w:sz w:val="28"/>
          <w:szCs w:val="28"/>
        </w:rPr>
        <w:t>和标准</w:t>
      </w:r>
      <w:r>
        <w:rPr>
          <w:rFonts w:ascii="仿宋_GB2312" w:eastAsia="仿宋_GB2312"/>
          <w:color w:val="auto"/>
          <w:sz w:val="28"/>
          <w:szCs w:val="28"/>
        </w:rPr>
        <w:t>的职业(工种) 赛项，在全省决赛中(参赛选手人数不少于30名)获得前三名的学生选手，由省人力资源和社会保障厅核发相应工种技师职业资格证书；对参加决赛获得4-6名的学生选手，核发相应工种高级工职业资格证书；参加决赛获得三等奖以上奖项的其他选手，理论和操作成绩均合格者，核发相应工种</w:t>
      </w:r>
      <w:r>
        <w:rPr>
          <w:rFonts w:hint="eastAsia" w:ascii="仿宋_GB2312" w:eastAsia="仿宋_GB2312"/>
          <w:color w:val="auto"/>
          <w:sz w:val="28"/>
          <w:szCs w:val="28"/>
        </w:rPr>
        <w:t>高</w:t>
      </w:r>
      <w:r>
        <w:rPr>
          <w:rFonts w:ascii="仿宋_GB2312" w:eastAsia="仿宋_GB2312"/>
          <w:color w:val="auto"/>
          <w:sz w:val="28"/>
          <w:szCs w:val="28"/>
        </w:rPr>
        <w:t>级工职业资格证书。</w:t>
      </w:r>
    </w:p>
    <w:p>
      <w:pPr>
        <w:adjustRightInd w:val="0"/>
        <w:spacing w:line="54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3.获奖</w:t>
      </w:r>
      <w:r>
        <w:rPr>
          <w:rFonts w:ascii="仿宋_GB2312" w:eastAsia="仿宋_GB2312"/>
          <w:color w:val="auto"/>
          <w:sz w:val="28"/>
          <w:szCs w:val="28"/>
        </w:rPr>
        <w:t>教师</w:t>
      </w:r>
      <w:r>
        <w:rPr>
          <w:rFonts w:hint="eastAsia" w:ascii="仿宋_GB2312" w:eastAsia="仿宋_GB2312"/>
          <w:color w:val="auto"/>
          <w:sz w:val="28"/>
          <w:szCs w:val="28"/>
        </w:rPr>
        <w:t>奖励。</w:t>
      </w:r>
    </w:p>
    <w:p>
      <w:pPr>
        <w:adjustRightInd w:val="0"/>
        <w:spacing w:line="540" w:lineRule="exact"/>
        <w:ind w:firstLine="560" w:firstLineChars="200"/>
        <w:rPr>
          <w:rFonts w:ascii="仿宋_GB2312" w:eastAsia="仿宋_GB2312"/>
          <w:color w:val="auto"/>
          <w:sz w:val="28"/>
          <w:szCs w:val="28"/>
        </w:rPr>
      </w:pPr>
      <w:r>
        <w:rPr>
          <w:rFonts w:ascii="仿宋_GB2312" w:eastAsia="仿宋_GB2312"/>
          <w:color w:val="auto"/>
          <w:sz w:val="28"/>
          <w:szCs w:val="28"/>
        </w:rPr>
        <w:t>符合国家相应职业(工种)</w:t>
      </w:r>
      <w:r>
        <w:rPr>
          <w:rFonts w:hint="eastAsia" w:ascii="仿宋_GB2312" w:eastAsia="仿宋_GB2312"/>
          <w:color w:val="auto"/>
          <w:sz w:val="28"/>
          <w:szCs w:val="28"/>
        </w:rPr>
        <w:t>竞赛标准</w:t>
      </w:r>
      <w:r>
        <w:rPr>
          <w:rFonts w:ascii="仿宋_GB2312" w:eastAsia="仿宋_GB2312"/>
          <w:color w:val="auto"/>
          <w:sz w:val="28"/>
          <w:szCs w:val="28"/>
        </w:rPr>
        <w:t>的赛项，对获得全省职业院校技能大赛决赛前三名且参赛选手在30名</w:t>
      </w:r>
      <w:r>
        <w:rPr>
          <w:rFonts w:hint="eastAsia" w:ascii="仿宋_GB2312" w:eastAsia="仿宋_GB2312"/>
          <w:color w:val="auto"/>
          <w:sz w:val="28"/>
          <w:szCs w:val="28"/>
        </w:rPr>
        <w:t>(组)</w:t>
      </w:r>
      <w:r>
        <w:rPr>
          <w:rFonts w:ascii="仿宋_GB2312" w:eastAsia="仿宋_GB2312"/>
          <w:color w:val="auto"/>
          <w:sz w:val="28"/>
          <w:szCs w:val="28"/>
        </w:rPr>
        <w:t>以上的职业学校教师选手，由省人力资源和社会保障厅报请山西省人民政府授予“三晋技术能手”称号</w:t>
      </w:r>
      <w:r>
        <w:rPr>
          <w:rFonts w:hint="eastAsia" w:ascii="仿宋_GB2312" w:eastAsia="仿宋_GB2312"/>
          <w:color w:val="auto"/>
          <w:sz w:val="28"/>
          <w:szCs w:val="28"/>
        </w:rPr>
        <w:t>，符合</w:t>
      </w:r>
      <w:r>
        <w:rPr>
          <w:rFonts w:ascii="仿宋_GB2312" w:eastAsia="仿宋_GB2312"/>
          <w:color w:val="auto"/>
          <w:sz w:val="28"/>
          <w:szCs w:val="28"/>
        </w:rPr>
        <w:t>国家</w:t>
      </w:r>
      <w:r>
        <w:rPr>
          <w:rFonts w:hint="eastAsia" w:ascii="仿宋_GB2312" w:eastAsia="仿宋_GB2312"/>
          <w:color w:val="auto"/>
          <w:sz w:val="28"/>
          <w:szCs w:val="28"/>
        </w:rPr>
        <w:t>职业资格目录</w:t>
      </w:r>
      <w:r>
        <w:rPr>
          <w:rFonts w:ascii="仿宋_GB2312" w:eastAsia="仿宋_GB2312"/>
          <w:color w:val="auto"/>
          <w:sz w:val="28"/>
          <w:szCs w:val="28"/>
        </w:rPr>
        <w:t>规定</w:t>
      </w:r>
      <w:r>
        <w:rPr>
          <w:rFonts w:hint="eastAsia" w:ascii="仿宋_GB2312" w:eastAsia="仿宋_GB2312"/>
          <w:color w:val="auto"/>
          <w:sz w:val="28"/>
          <w:szCs w:val="28"/>
        </w:rPr>
        <w:t>的</w:t>
      </w:r>
      <w:r>
        <w:rPr>
          <w:rFonts w:ascii="仿宋_GB2312" w:eastAsia="仿宋_GB2312"/>
          <w:color w:val="auto"/>
          <w:sz w:val="28"/>
          <w:szCs w:val="28"/>
        </w:rPr>
        <w:t>核发技师职业资格</w:t>
      </w:r>
      <w:r>
        <w:rPr>
          <w:rFonts w:hint="eastAsia" w:ascii="仿宋_GB2312" w:eastAsia="仿宋_GB2312"/>
          <w:color w:val="auto"/>
          <w:sz w:val="28"/>
          <w:szCs w:val="28"/>
        </w:rPr>
        <w:t>证书</w:t>
      </w:r>
      <w:r>
        <w:rPr>
          <w:rFonts w:ascii="仿宋_GB2312" w:eastAsia="仿宋_GB2312"/>
          <w:color w:val="auto"/>
          <w:sz w:val="28"/>
          <w:szCs w:val="28"/>
        </w:rPr>
        <w:t>；获得</w:t>
      </w:r>
      <w:r>
        <w:rPr>
          <w:rFonts w:hint="eastAsia" w:ascii="仿宋_GB2312" w:eastAsia="仿宋_GB2312"/>
          <w:color w:val="auto"/>
          <w:sz w:val="28"/>
          <w:szCs w:val="28"/>
        </w:rPr>
        <w:t>4-6名</w:t>
      </w:r>
      <w:r>
        <w:rPr>
          <w:rFonts w:ascii="仿宋_GB2312" w:eastAsia="仿宋_GB2312"/>
          <w:color w:val="auto"/>
          <w:sz w:val="28"/>
          <w:szCs w:val="28"/>
        </w:rPr>
        <w:t>的教师选手，</w:t>
      </w:r>
      <w:r>
        <w:rPr>
          <w:rFonts w:hint="eastAsia" w:ascii="仿宋_GB2312" w:eastAsia="仿宋_GB2312"/>
          <w:color w:val="auto"/>
          <w:sz w:val="28"/>
          <w:szCs w:val="28"/>
        </w:rPr>
        <w:t>符合</w:t>
      </w:r>
      <w:r>
        <w:rPr>
          <w:rFonts w:ascii="仿宋_GB2312" w:eastAsia="仿宋_GB2312"/>
          <w:color w:val="auto"/>
          <w:sz w:val="28"/>
          <w:szCs w:val="28"/>
        </w:rPr>
        <w:t>国家</w:t>
      </w:r>
      <w:r>
        <w:rPr>
          <w:rFonts w:hint="eastAsia" w:ascii="仿宋_GB2312" w:eastAsia="仿宋_GB2312"/>
          <w:color w:val="auto"/>
          <w:sz w:val="28"/>
          <w:szCs w:val="28"/>
        </w:rPr>
        <w:t>职业资格目录</w:t>
      </w:r>
      <w:r>
        <w:rPr>
          <w:rFonts w:ascii="仿宋_GB2312" w:eastAsia="仿宋_GB2312"/>
          <w:color w:val="auto"/>
          <w:sz w:val="28"/>
          <w:szCs w:val="28"/>
        </w:rPr>
        <w:t>规定</w:t>
      </w:r>
      <w:r>
        <w:rPr>
          <w:rFonts w:hint="eastAsia" w:ascii="仿宋_GB2312" w:eastAsia="仿宋_GB2312"/>
          <w:color w:val="auto"/>
          <w:sz w:val="28"/>
          <w:szCs w:val="28"/>
        </w:rPr>
        <w:t>的</w:t>
      </w:r>
      <w:r>
        <w:rPr>
          <w:rFonts w:ascii="仿宋_GB2312" w:eastAsia="仿宋_GB2312"/>
          <w:color w:val="auto"/>
          <w:sz w:val="28"/>
          <w:szCs w:val="28"/>
        </w:rPr>
        <w:t>核发</w:t>
      </w:r>
      <w:r>
        <w:rPr>
          <w:rFonts w:hint="eastAsia" w:ascii="仿宋_GB2312" w:eastAsia="仿宋_GB2312"/>
          <w:color w:val="auto"/>
          <w:sz w:val="28"/>
          <w:szCs w:val="28"/>
        </w:rPr>
        <w:t>高级工</w:t>
      </w:r>
      <w:r>
        <w:rPr>
          <w:rFonts w:ascii="仿宋_GB2312" w:eastAsia="仿宋_GB2312"/>
          <w:color w:val="auto"/>
          <w:sz w:val="28"/>
          <w:szCs w:val="28"/>
        </w:rPr>
        <w:t>职业资格</w:t>
      </w:r>
      <w:r>
        <w:rPr>
          <w:rFonts w:hint="eastAsia" w:ascii="仿宋_GB2312" w:eastAsia="仿宋_GB2312"/>
          <w:color w:val="auto"/>
          <w:sz w:val="28"/>
          <w:szCs w:val="28"/>
        </w:rPr>
        <w:t>证书</w:t>
      </w:r>
      <w:r>
        <w:rPr>
          <w:rFonts w:ascii="仿宋_GB2312" w:eastAsia="仿宋_GB2312"/>
          <w:color w:val="auto"/>
          <w:sz w:val="28"/>
          <w:szCs w:val="28"/>
        </w:rPr>
        <w:t>；</w:t>
      </w:r>
      <w:r>
        <w:rPr>
          <w:rFonts w:hint="eastAsia" w:ascii="仿宋_GB2312" w:eastAsia="仿宋_GB2312"/>
          <w:color w:val="auto"/>
          <w:sz w:val="28"/>
          <w:szCs w:val="28"/>
        </w:rPr>
        <w:t>其余参加决赛的教师</w:t>
      </w:r>
      <w:r>
        <w:rPr>
          <w:rFonts w:ascii="仿宋_GB2312" w:eastAsia="仿宋_GB2312"/>
          <w:color w:val="auto"/>
          <w:sz w:val="28"/>
          <w:szCs w:val="28"/>
        </w:rPr>
        <w:t>理论和操作成绩均合格者</w:t>
      </w:r>
      <w:r>
        <w:rPr>
          <w:rFonts w:hint="eastAsia" w:ascii="仿宋_GB2312" w:eastAsia="仿宋_GB2312"/>
          <w:color w:val="auto"/>
          <w:sz w:val="28"/>
          <w:szCs w:val="28"/>
        </w:rPr>
        <w:t>，</w:t>
      </w:r>
      <w:r>
        <w:rPr>
          <w:rFonts w:ascii="仿宋_GB2312" w:eastAsia="仿宋_GB2312"/>
          <w:color w:val="auto"/>
          <w:sz w:val="28"/>
          <w:szCs w:val="28"/>
        </w:rPr>
        <w:t>核发相应的</w:t>
      </w:r>
      <w:r>
        <w:rPr>
          <w:rFonts w:hint="eastAsia" w:ascii="仿宋_GB2312" w:eastAsia="仿宋_GB2312"/>
          <w:color w:val="auto"/>
          <w:sz w:val="28"/>
          <w:szCs w:val="28"/>
        </w:rPr>
        <w:t>高级</w:t>
      </w:r>
      <w:r>
        <w:rPr>
          <w:rFonts w:ascii="仿宋_GB2312" w:eastAsia="仿宋_GB2312"/>
          <w:color w:val="auto"/>
          <w:sz w:val="28"/>
          <w:szCs w:val="28"/>
        </w:rPr>
        <w:t>职业资格证书。</w:t>
      </w:r>
    </w:p>
    <w:p>
      <w:pPr>
        <w:adjustRightInd w:val="0"/>
        <w:spacing w:line="54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4.获得优秀裁判员、优秀工作者荣誉称号的个人授予相应荣誉证书。获得团体奖、大赛突出贡献奖、大赛优秀组织奖的单位授予相应荣誉奖牌。</w:t>
      </w:r>
    </w:p>
    <w:p>
      <w:pPr>
        <w:adjustRightInd w:val="0"/>
        <w:spacing w:line="540" w:lineRule="exact"/>
        <w:ind w:firstLine="560" w:firstLineChars="200"/>
        <w:rPr>
          <w:rFonts w:hint="eastAsia" w:ascii="黑体" w:hAnsi="黑体" w:eastAsia="黑体"/>
          <w:color w:val="auto"/>
          <w:sz w:val="28"/>
          <w:szCs w:val="28"/>
        </w:rPr>
      </w:pPr>
      <w:r>
        <w:rPr>
          <w:rFonts w:hint="eastAsia" w:ascii="黑体" w:hAnsi="黑体" w:eastAsia="黑体"/>
          <w:color w:val="auto"/>
          <w:sz w:val="28"/>
          <w:szCs w:val="28"/>
        </w:rPr>
        <w:t>三、惩处类别及方式</w:t>
      </w:r>
    </w:p>
    <w:p>
      <w:pPr>
        <w:adjustRightInd w:val="0"/>
        <w:spacing w:line="540" w:lineRule="exact"/>
        <w:ind w:firstLine="562" w:firstLineChars="200"/>
        <w:rPr>
          <w:rFonts w:hint="eastAsia" w:ascii="仿宋_GB2312" w:eastAsia="仿宋_GB2312"/>
          <w:b/>
          <w:color w:val="auto"/>
          <w:sz w:val="28"/>
          <w:szCs w:val="28"/>
        </w:rPr>
      </w:pPr>
      <w:r>
        <w:rPr>
          <w:rFonts w:hint="eastAsia" w:ascii="仿宋_GB2312" w:eastAsia="仿宋_GB2312"/>
          <w:b/>
          <w:color w:val="auto"/>
          <w:sz w:val="28"/>
          <w:szCs w:val="28"/>
        </w:rPr>
        <w:t>（一）对参赛选手。</w:t>
      </w:r>
    </w:p>
    <w:p>
      <w:pPr>
        <w:adjustRightInd w:val="0"/>
        <w:spacing w:line="54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参赛选手不遵守赛项规程，出现冒名顶替、作弊、扰乱赛场秩序等情况，由裁判组根据赛项规程和相关要求，给予选手警告、取消成绩处分。</w:t>
      </w:r>
    </w:p>
    <w:p>
      <w:pPr>
        <w:adjustRightInd w:val="0"/>
        <w:spacing w:line="540" w:lineRule="exact"/>
        <w:ind w:firstLine="562" w:firstLineChars="200"/>
        <w:rPr>
          <w:rFonts w:hint="eastAsia" w:ascii="仿宋_GB2312" w:eastAsia="仿宋_GB2312"/>
          <w:b/>
          <w:color w:val="auto"/>
          <w:sz w:val="28"/>
          <w:szCs w:val="28"/>
        </w:rPr>
      </w:pPr>
      <w:r>
        <w:rPr>
          <w:rFonts w:hint="eastAsia" w:ascii="仿宋_GB2312" w:eastAsia="仿宋_GB2312"/>
          <w:b/>
          <w:color w:val="auto"/>
          <w:sz w:val="28"/>
          <w:szCs w:val="28"/>
        </w:rPr>
        <w:t>（二）对指导教师。</w:t>
      </w:r>
    </w:p>
    <w:p>
      <w:pPr>
        <w:adjustRightInd w:val="0"/>
        <w:spacing w:line="54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指导教师不遵守竞赛规程，出现协同选手作弊、扰乱赛场秩序等情况，由裁判组根据竞赛规程和相关要求，给予指导教师警告、取消对应选手成绩处分。情节特别严重，造成恶劣影响，责成所在单位给予指导教师相关纪律或行政处分。</w:t>
      </w:r>
    </w:p>
    <w:p>
      <w:pPr>
        <w:adjustRightInd w:val="0"/>
        <w:spacing w:line="540" w:lineRule="exact"/>
        <w:ind w:firstLine="562" w:firstLineChars="200"/>
        <w:rPr>
          <w:rFonts w:hint="eastAsia" w:ascii="仿宋_GB2312" w:eastAsia="仿宋_GB2312"/>
          <w:b/>
          <w:color w:val="auto"/>
          <w:sz w:val="28"/>
          <w:szCs w:val="28"/>
        </w:rPr>
      </w:pPr>
      <w:r>
        <w:rPr>
          <w:rFonts w:hint="eastAsia" w:ascii="仿宋_GB2312" w:eastAsia="仿宋_GB2312"/>
          <w:b/>
          <w:color w:val="auto"/>
          <w:sz w:val="28"/>
          <w:szCs w:val="28"/>
        </w:rPr>
        <w:t>（三）对专家和裁判。</w:t>
      </w:r>
    </w:p>
    <w:p>
      <w:pPr>
        <w:adjustRightInd w:val="0"/>
        <w:spacing w:line="54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专家和裁判员不遵守赛项规程，出现泄露</w:t>
      </w:r>
      <w:r>
        <w:rPr>
          <w:rFonts w:hint="eastAsia" w:ascii="仿宋_GB2312" w:eastAsia="仿宋_GB2312"/>
          <w:color w:val="auto"/>
          <w:sz w:val="28"/>
          <w:szCs w:val="28"/>
          <w:lang w:eastAsia="zh-CN"/>
        </w:rPr>
        <w:t>赛</w:t>
      </w:r>
      <w:r>
        <w:rPr>
          <w:rFonts w:hint="eastAsia" w:ascii="仿宋_GB2312" w:eastAsia="仿宋_GB2312"/>
          <w:color w:val="auto"/>
          <w:sz w:val="28"/>
          <w:szCs w:val="28"/>
        </w:rPr>
        <w:t>题、违规培训等情况，由大赛执委会认定，根据情节由大赛组委会给予专家和裁判员通报批评、取消专家或裁判员资格。情节特别严重的，移交司法机关处理。</w:t>
      </w:r>
    </w:p>
    <w:p>
      <w:pPr>
        <w:adjustRightInd w:val="0"/>
        <w:spacing w:line="540" w:lineRule="exact"/>
        <w:ind w:firstLine="562" w:firstLineChars="200"/>
        <w:rPr>
          <w:rFonts w:hint="eastAsia" w:ascii="仿宋_GB2312" w:eastAsia="仿宋_GB2312"/>
          <w:b/>
          <w:color w:val="auto"/>
          <w:sz w:val="28"/>
          <w:szCs w:val="28"/>
        </w:rPr>
      </w:pPr>
      <w:r>
        <w:rPr>
          <w:rFonts w:hint="eastAsia" w:ascii="仿宋_GB2312" w:eastAsia="仿宋_GB2312"/>
          <w:b/>
          <w:color w:val="auto"/>
          <w:sz w:val="28"/>
          <w:szCs w:val="28"/>
        </w:rPr>
        <w:t>（四）对赛务工作人员。</w:t>
      </w:r>
    </w:p>
    <w:p>
      <w:pPr>
        <w:adjustRightInd w:val="0"/>
        <w:spacing w:line="54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赛务工作人员出现违规违纪情况，根据情节由赛项执委会认定，有关规定进行相应处分。情节特别严重，造成恶劣影响，由所在单位给予相应处分，给予赛务工作人员所在单位3年禁止承办赛事处分。</w:t>
      </w:r>
    </w:p>
    <w:p>
      <w:pPr>
        <w:adjustRightInd w:val="0"/>
        <w:spacing w:line="540" w:lineRule="exact"/>
        <w:ind w:firstLine="562" w:firstLineChars="200"/>
        <w:rPr>
          <w:rFonts w:hint="eastAsia" w:ascii="仿宋_GB2312" w:eastAsia="仿宋_GB2312"/>
          <w:b/>
          <w:color w:val="auto"/>
          <w:sz w:val="28"/>
          <w:szCs w:val="28"/>
        </w:rPr>
      </w:pPr>
      <w:r>
        <w:rPr>
          <w:rFonts w:hint="eastAsia" w:ascii="仿宋_GB2312" w:eastAsia="仿宋_GB2312"/>
          <w:b/>
          <w:color w:val="auto"/>
          <w:sz w:val="28"/>
          <w:szCs w:val="28"/>
        </w:rPr>
        <w:t>（五）对赛项合作企业。</w:t>
      </w:r>
    </w:p>
    <w:p>
      <w:pPr>
        <w:spacing w:line="54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赛项合作企业</w:t>
      </w:r>
      <w:r>
        <w:rPr>
          <w:rFonts w:hint="eastAsia" w:ascii="仿宋_GB2312" w:hAnsi="黑体" w:eastAsia="仿宋_GB2312"/>
          <w:color w:val="auto"/>
          <w:sz w:val="28"/>
          <w:szCs w:val="28"/>
        </w:rPr>
        <w:t>出现恶性涨价，违规培训，违背商业道德欺骗参赛院校，</w:t>
      </w:r>
      <w:r>
        <w:rPr>
          <w:rFonts w:hint="eastAsia" w:ascii="仿宋_GB2312" w:eastAsia="仿宋_GB2312"/>
          <w:color w:val="auto"/>
          <w:sz w:val="28"/>
          <w:szCs w:val="28"/>
        </w:rPr>
        <w:t>直接或间接干涉大赛比赛成绩评判过程或比赛结果，</w:t>
      </w:r>
      <w:r>
        <w:rPr>
          <w:rFonts w:hint="eastAsia" w:ascii="仿宋_GB2312" w:hAnsi="黑体" w:eastAsia="仿宋_GB2312"/>
          <w:color w:val="auto"/>
          <w:sz w:val="28"/>
          <w:szCs w:val="28"/>
        </w:rPr>
        <w:t>有损技能</w:t>
      </w:r>
      <w:r>
        <w:rPr>
          <w:rFonts w:hint="eastAsia" w:ascii="仿宋_GB2312" w:eastAsia="仿宋_GB2312"/>
          <w:color w:val="auto"/>
          <w:sz w:val="28"/>
          <w:szCs w:val="28"/>
        </w:rPr>
        <w:t>大赛公平、公正</w:t>
      </w:r>
      <w:r>
        <w:rPr>
          <w:rFonts w:hint="eastAsia" w:ascii="仿宋_GB2312" w:hAnsi="黑体" w:eastAsia="仿宋_GB2312"/>
          <w:color w:val="auto"/>
          <w:sz w:val="28"/>
          <w:szCs w:val="28"/>
        </w:rPr>
        <w:t>形象等言行。</w:t>
      </w:r>
      <w:r>
        <w:rPr>
          <w:rFonts w:hint="eastAsia" w:ascii="仿宋_GB2312" w:eastAsia="仿宋_GB2312"/>
          <w:color w:val="auto"/>
          <w:sz w:val="28"/>
          <w:szCs w:val="28"/>
        </w:rPr>
        <w:t>根据情节由大赛组委会给予警告，终止参与大赛资格处分。</w:t>
      </w:r>
    </w:p>
    <w:p>
      <w:pPr>
        <w:adjustRightInd w:val="0"/>
        <w:spacing w:line="540" w:lineRule="exact"/>
        <w:ind w:firstLine="604" w:firstLineChars="216"/>
        <w:rPr>
          <w:rFonts w:hint="eastAsia" w:ascii="仿宋_GB2312" w:eastAsia="仿宋_GB2312"/>
          <w:color w:val="auto"/>
          <w:sz w:val="28"/>
          <w:szCs w:val="28"/>
        </w:rPr>
      </w:pPr>
      <w:r>
        <w:rPr>
          <w:rFonts w:hint="eastAsia" w:ascii="仿宋_GB2312" w:eastAsia="仿宋_GB2312"/>
          <w:color w:val="auto"/>
          <w:sz w:val="28"/>
          <w:szCs w:val="28"/>
        </w:rPr>
        <w:t>所有奖惩结果通报相关人员所在地区主管部门，并在山西省职业院校技能大赛指定的互联网平台公示。</w:t>
      </w:r>
    </w:p>
    <w:p>
      <w:pPr>
        <w:rPr>
          <w:rFonts w:hint="eastAsia" w:ascii="仿宋_GB2312" w:eastAsia="仿宋_GB2312"/>
          <w:color w:val="auto"/>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楷体简体">
    <w:panose1 w:val="03000509000000000000"/>
    <w:charset w:val="86"/>
    <w:family w:val="script"/>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D6B8A"/>
    <w:rsid w:val="000146A1"/>
    <w:rsid w:val="007634AF"/>
    <w:rsid w:val="00A8137D"/>
    <w:rsid w:val="00CD6B8A"/>
    <w:rsid w:val="00DD31CA"/>
    <w:rsid w:val="00E9235B"/>
    <w:rsid w:val="00EF53E4"/>
    <w:rsid w:val="14926210"/>
    <w:rsid w:val="159662A4"/>
    <w:rsid w:val="159B1398"/>
    <w:rsid w:val="1B6A783A"/>
    <w:rsid w:val="2BB33610"/>
    <w:rsid w:val="38294EA3"/>
    <w:rsid w:val="40A463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6"/>
    <w:qFormat/>
    <w:uiPriority w:val="99"/>
    <w:pPr>
      <w:keepNext/>
      <w:keepLines/>
      <w:spacing w:before="340" w:after="330" w:line="578" w:lineRule="auto"/>
      <w:outlineLvl w:val="0"/>
    </w:pPr>
    <w:rPr>
      <w:b/>
      <w:bCs/>
      <w:kern w:val="44"/>
      <w:sz w:val="44"/>
      <w:szCs w:val="44"/>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Normal (Web)"/>
    <w:basedOn w:val="1"/>
    <w:uiPriority w:val="0"/>
    <w:pPr>
      <w:widowControl/>
      <w:spacing w:before="100" w:beforeAutospacing="1" w:after="100" w:afterAutospacing="1"/>
      <w:jc w:val="left"/>
    </w:pPr>
    <w:rPr>
      <w:rFonts w:ascii="宋体" w:hAnsi="宋体" w:cs="宋体"/>
      <w:kern w:val="0"/>
      <w:sz w:val="24"/>
      <w:szCs w:val="24"/>
    </w:rPr>
  </w:style>
  <w:style w:type="character" w:customStyle="1" w:styleId="6">
    <w:name w:val="标题 1 Char"/>
    <w:basedOn w:val="4"/>
    <w:link w:val="2"/>
    <w:qFormat/>
    <w:uiPriority w:val="99"/>
    <w:rPr>
      <w:rFonts w:ascii="Calibri" w:hAnsi="Calibri" w:eastAsia="宋体" w:cs="Times New Roman"/>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0E2C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372</Words>
  <Characters>2124</Characters>
  <Lines>17</Lines>
  <Paragraphs>4</Paragraphs>
  <TotalTime>0</TotalTime>
  <ScaleCrop>false</ScaleCrop>
  <LinksUpToDate>false</LinksUpToDate>
  <CharactersWithSpaces>2492</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2014-03-27T09:28:00Z</dcterms:created>
  <dc:creator>gq</dc:creator>
  <cp:lastModifiedBy>贾琪华</cp:lastModifiedBy>
  <dcterms:modified xsi:type="dcterms:W3CDTF">2019-01-24T02:41:27Z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